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C82F" w14:textId="43509F38" w:rsidR="00A9230F" w:rsidRPr="00044C27" w:rsidRDefault="00D66504" w:rsidP="00A9230F">
      <w:pPr>
        <w:pStyle w:val="Nadpis2"/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A6024DA" wp14:editId="467CF8A4">
            <wp:simplePos x="0" y="0"/>
            <wp:positionH relativeFrom="margin">
              <wp:posOffset>4159140</wp:posOffset>
            </wp:positionH>
            <wp:positionV relativeFrom="paragraph">
              <wp:posOffset>525</wp:posOffset>
            </wp:positionV>
            <wp:extent cx="1720850" cy="1720850"/>
            <wp:effectExtent l="0" t="0" r="0" b="0"/>
            <wp:wrapSquare wrapText="bothSides"/>
            <wp:docPr id="6625499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549952" name="Obrázek 6625499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230F">
        <w:t>Dotazníkové šetření společenství obcí Slavkovsko</w:t>
      </w:r>
    </w:p>
    <w:p w14:paraId="256C6F8B" w14:textId="77777777" w:rsidR="00A9230F" w:rsidRPr="00CC15AF" w:rsidRDefault="00A9230F" w:rsidP="00A9230F">
      <w:pPr>
        <w:spacing w:after="0"/>
        <w:rPr>
          <w:b/>
          <w:bCs/>
        </w:rPr>
      </w:pPr>
      <w:r w:rsidRPr="00CC15AF">
        <w:rPr>
          <w:b/>
          <w:bCs/>
        </w:rPr>
        <w:t>Co je společenství obcí?</w:t>
      </w:r>
    </w:p>
    <w:p w14:paraId="4BFFF160" w14:textId="77777777" w:rsidR="00A9230F" w:rsidRPr="00CC15AF" w:rsidRDefault="00A9230F" w:rsidP="00A923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Společenství obcí je poměrně nová forma meziobecní spolupráce v rámci správního obvodu obce s rozšířenou působností (Slavkov u Brna), kterou umožňuje česká legislativa. </w:t>
      </w:r>
      <w:r w:rsidRPr="00CC15AF">
        <w:rPr>
          <w:sz w:val="22"/>
          <w:szCs w:val="22"/>
        </w:rPr>
        <w:t xml:space="preserve">Společenství obcí je jednoduchá věc: jde o </w:t>
      </w:r>
      <w:r w:rsidRPr="00CC15AF">
        <w:rPr>
          <w:b/>
          <w:bCs/>
          <w:sz w:val="22"/>
          <w:szCs w:val="22"/>
        </w:rPr>
        <w:t>dohodu sousedních obcí, že budou některé služby a úkoly řešit společně</w:t>
      </w:r>
      <w:r w:rsidRPr="00CC15AF">
        <w:rPr>
          <w:sz w:val="22"/>
          <w:szCs w:val="22"/>
        </w:rPr>
        <w:t xml:space="preserve">, protože dohromady to zvládnou lépe, levněji a kvalitněji než každá zvlášť. Díky tomu mohou obce sdílet odborníky, plánovat rozvoj území jako jeden celek, zlepšovat dopravu, školství, sociální služby, odpadové hospodářství nebo bezpečnost, a přitom si </w:t>
      </w:r>
      <w:r w:rsidRPr="00CC15AF">
        <w:rPr>
          <w:b/>
          <w:bCs/>
          <w:sz w:val="22"/>
          <w:szCs w:val="22"/>
        </w:rPr>
        <w:t>zachovat vlastní samostatnost</w:t>
      </w:r>
      <w:r w:rsidRPr="00CC15AF">
        <w:rPr>
          <w:sz w:val="22"/>
          <w:szCs w:val="22"/>
        </w:rPr>
        <w:t xml:space="preserve">. Je to způsob, jak </w:t>
      </w:r>
      <w:r w:rsidRPr="00CC15AF">
        <w:rPr>
          <w:b/>
          <w:bCs/>
          <w:sz w:val="22"/>
          <w:szCs w:val="22"/>
        </w:rPr>
        <w:t>malé i větší obce spojí síly, aby se lidem v regionu žilo pohodlněji, bezpečněji a s lepší dostupností služeb</w:t>
      </w:r>
      <w:r w:rsidRPr="00CC15AF">
        <w:rPr>
          <w:sz w:val="22"/>
          <w:szCs w:val="22"/>
        </w:rPr>
        <w:t>, které by jinak nebylo možné zajistit.</w:t>
      </w:r>
    </w:p>
    <w:p w14:paraId="34DBCD76" w14:textId="77777777" w:rsidR="00A9230F" w:rsidRPr="00CC15AF" w:rsidRDefault="00A9230F" w:rsidP="00A9230F">
      <w:pPr>
        <w:jc w:val="both"/>
        <w:rPr>
          <w:sz w:val="22"/>
          <w:szCs w:val="22"/>
        </w:rPr>
      </w:pPr>
      <w:r w:rsidRPr="00CC15AF">
        <w:rPr>
          <w:b/>
          <w:bCs/>
          <w:sz w:val="22"/>
          <w:szCs w:val="22"/>
        </w:rPr>
        <w:t>Společenství obce Slavkovsko</w:t>
      </w:r>
      <w:r w:rsidRPr="00CC15AF">
        <w:rPr>
          <w:sz w:val="22"/>
          <w:szCs w:val="22"/>
        </w:rPr>
        <w:t xml:space="preserve"> zahrnuje v současné době 16 z 18 obcí správního obvodu ORP Slavkov u Brna, jmenovitě Bošovice, Heršpice, Hodějice, Holubice, Hostěrádky-Rešov, Hrušky, Kobeřice u Brna, Lovčičky, Milešovice, Němčany, Nížkovice, Otnice, Šaratice, Vážany nad Litavou, Velešovice a Zbýšov.</w:t>
      </w:r>
    </w:p>
    <w:p w14:paraId="6F65FCAF" w14:textId="77777777" w:rsidR="00A9230F" w:rsidRPr="00CC15AF" w:rsidRDefault="00A9230F" w:rsidP="00A9230F">
      <w:pPr>
        <w:jc w:val="both"/>
        <w:rPr>
          <w:sz w:val="22"/>
          <w:szCs w:val="22"/>
        </w:rPr>
      </w:pPr>
      <w:r w:rsidRPr="00CC15AF">
        <w:rPr>
          <w:sz w:val="22"/>
          <w:szCs w:val="22"/>
        </w:rPr>
        <w:t xml:space="preserve">Společenství obcí Slavkovsko připravuje Strategii rozvoje území na období </w:t>
      </w:r>
      <w:r>
        <w:rPr>
          <w:sz w:val="22"/>
          <w:szCs w:val="22"/>
        </w:rPr>
        <w:t>od roku 2027</w:t>
      </w:r>
      <w:r w:rsidRPr="00CC15AF">
        <w:rPr>
          <w:sz w:val="22"/>
          <w:szCs w:val="22"/>
        </w:rPr>
        <w:t xml:space="preserve">. Strategické plánování na úrovni mikroregionu </w:t>
      </w:r>
      <w:r w:rsidRPr="00CC15AF">
        <w:rPr>
          <w:b/>
          <w:bCs/>
          <w:sz w:val="22"/>
          <w:szCs w:val="22"/>
        </w:rPr>
        <w:t>pomáhá obcím táhnout za jeden provaz a dosahovat výsledků, které by samostatně nezvládly</w:t>
      </w:r>
      <w:r w:rsidRPr="00CC15AF">
        <w:rPr>
          <w:sz w:val="22"/>
          <w:szCs w:val="22"/>
        </w:rPr>
        <w:t xml:space="preserve">. Díky společné strategii mohou obce lépe plánovat investice, sdílet služby, získávat dotace a </w:t>
      </w:r>
      <w:r w:rsidRPr="00CC15AF">
        <w:rPr>
          <w:b/>
          <w:bCs/>
          <w:sz w:val="22"/>
          <w:szCs w:val="22"/>
        </w:rPr>
        <w:t>řešit problémy, které přesahují hranice jedné obce</w:t>
      </w:r>
      <w:r w:rsidRPr="00CC15AF">
        <w:rPr>
          <w:sz w:val="22"/>
          <w:szCs w:val="22"/>
        </w:rPr>
        <w:t xml:space="preserve"> – například dopravu, životní prostředí, školství, dostupnost služeb nebo péči o krajinu. Strategie vychází ze znalosti území a jeho potřeb, určuje společné priority a konkrétní kroky, které zlepší kvalitu života obyvatel celého regionu.</w:t>
      </w:r>
    </w:p>
    <w:p w14:paraId="369BB717" w14:textId="11A3C340" w:rsidR="00A9230F" w:rsidRDefault="00A9230F" w:rsidP="00A9230F">
      <w:pPr>
        <w:jc w:val="both"/>
        <w:rPr>
          <w:sz w:val="20"/>
          <w:szCs w:val="20"/>
        </w:rPr>
      </w:pPr>
      <w:r w:rsidRPr="00CC15AF">
        <w:rPr>
          <w:sz w:val="22"/>
          <w:szCs w:val="22"/>
        </w:rPr>
        <w:t xml:space="preserve">Cílem tohoto dotazníku je zjistit potřeby obyvatel v klíčových oblastech, které musí obce zajišťovat, jako je doprava, školství, sociální služby, odpady, veřejný pořádek a další veřejné služby. Vyplnění trvá cca 15 minut. </w:t>
      </w:r>
      <w:r w:rsidRPr="00CC15AF">
        <w:rPr>
          <w:b/>
          <w:bCs/>
          <w:sz w:val="22"/>
          <w:szCs w:val="22"/>
        </w:rPr>
        <w:t>Odpovědi jsou anonymní</w:t>
      </w:r>
      <w:r w:rsidRPr="00CC15AF">
        <w:rPr>
          <w:sz w:val="22"/>
          <w:szCs w:val="22"/>
        </w:rPr>
        <w:t xml:space="preserve">. Dotazník mohou vyplnit všichni obyvatelé členských obcí </w:t>
      </w:r>
      <w:proofErr w:type="spellStart"/>
      <w:r w:rsidRPr="00CC15AF">
        <w:rPr>
          <w:sz w:val="22"/>
          <w:szCs w:val="22"/>
        </w:rPr>
        <w:t>Slavkovska</w:t>
      </w:r>
      <w:proofErr w:type="spellEnd"/>
      <w:r w:rsidRPr="00CC15AF">
        <w:rPr>
          <w:sz w:val="22"/>
          <w:szCs w:val="22"/>
        </w:rPr>
        <w:t xml:space="preserve"> starší 15 let.</w:t>
      </w:r>
      <w:r>
        <w:rPr>
          <w:sz w:val="22"/>
          <w:szCs w:val="22"/>
        </w:rPr>
        <w:t xml:space="preserve"> </w:t>
      </w:r>
      <w:r w:rsidRPr="00072973">
        <w:rPr>
          <w:b/>
          <w:bCs/>
          <w:sz w:val="20"/>
          <w:szCs w:val="20"/>
        </w:rPr>
        <w:t xml:space="preserve">Příjem odpovědí </w:t>
      </w:r>
      <w:r w:rsidR="00D66504">
        <w:rPr>
          <w:b/>
          <w:bCs/>
          <w:sz w:val="20"/>
          <w:szCs w:val="20"/>
        </w:rPr>
        <w:t>probíhá</w:t>
      </w:r>
      <w:r w:rsidRPr="00072973">
        <w:rPr>
          <w:b/>
          <w:bCs/>
          <w:sz w:val="20"/>
          <w:szCs w:val="20"/>
        </w:rPr>
        <w:t xml:space="preserve"> do </w:t>
      </w:r>
      <w:r>
        <w:rPr>
          <w:b/>
          <w:bCs/>
          <w:sz w:val="20"/>
          <w:szCs w:val="20"/>
        </w:rPr>
        <w:t>15. 7</w:t>
      </w:r>
      <w:r w:rsidRPr="00072973">
        <w:rPr>
          <w:b/>
          <w:bCs/>
          <w:sz w:val="20"/>
          <w:szCs w:val="20"/>
        </w:rPr>
        <w:t>. 2026</w:t>
      </w:r>
      <w:r>
        <w:rPr>
          <w:sz w:val="20"/>
          <w:szCs w:val="20"/>
        </w:rPr>
        <w:t>.</w:t>
      </w:r>
    </w:p>
    <w:p w14:paraId="0ECBCE64" w14:textId="77777777" w:rsidR="00A9230F" w:rsidRPr="00CC15AF" w:rsidRDefault="00A9230F" w:rsidP="00A9230F">
      <w:pPr>
        <w:jc w:val="both"/>
        <w:rPr>
          <w:b/>
          <w:bCs/>
        </w:rPr>
      </w:pPr>
      <w:r w:rsidRPr="00CC15AF">
        <w:rPr>
          <w:b/>
          <w:bCs/>
        </w:rPr>
        <w:t>Kde je dotazník dostupný a jak jej můžete vyplnit?</w:t>
      </w:r>
    </w:p>
    <w:p w14:paraId="3BB98E6C" w14:textId="77777777" w:rsidR="00A9230F" w:rsidRPr="00FA0C30" w:rsidRDefault="00A9230F" w:rsidP="00A9230F">
      <w:pPr>
        <w:jc w:val="both"/>
        <w:rPr>
          <w:sz w:val="22"/>
          <w:szCs w:val="22"/>
        </w:rPr>
      </w:pPr>
      <w:r w:rsidRPr="00FA0C30">
        <w:rPr>
          <w:sz w:val="22"/>
          <w:szCs w:val="22"/>
        </w:rPr>
        <w:t xml:space="preserve">Tištěná verze dotazníku bude k dispozici na obecních úřadech všech členských obcí a také ke stažení na webových stránkách (na adrese </w:t>
      </w:r>
      <w:hyperlink r:id="rId5" w:history="1">
        <w:r w:rsidRPr="00FA0C30">
          <w:rPr>
            <w:rStyle w:val="Hypertextovodkaz"/>
            <w:sz w:val="22"/>
            <w:szCs w:val="22"/>
          </w:rPr>
          <w:t>https://www.zlap.cz/strategie-slavkovsko/</w:t>
        </w:r>
      </w:hyperlink>
      <w:r w:rsidRPr="00FA0C30">
        <w:rPr>
          <w:sz w:val="22"/>
          <w:szCs w:val="22"/>
        </w:rPr>
        <w:t xml:space="preserve">) a na webových stránkách jednotlivých členských obcí. Vyplněný dotazník v papírové podobě můžete </w:t>
      </w:r>
      <w:r w:rsidRPr="00FA0C30">
        <w:rPr>
          <w:b/>
          <w:bCs/>
          <w:sz w:val="22"/>
          <w:szCs w:val="22"/>
        </w:rPr>
        <w:t>odevzdat do schránky obecního úřadu</w:t>
      </w:r>
      <w:r w:rsidRPr="00FA0C30">
        <w:rPr>
          <w:sz w:val="22"/>
          <w:szCs w:val="22"/>
        </w:rPr>
        <w:t xml:space="preserve"> ve vaší obcí nebo ve kterékoliv z výše uvedených členských obcí </w:t>
      </w:r>
      <w:proofErr w:type="spellStart"/>
      <w:r w:rsidRPr="00FA0C30">
        <w:rPr>
          <w:sz w:val="22"/>
          <w:szCs w:val="22"/>
        </w:rPr>
        <w:t>Slavkovska</w:t>
      </w:r>
      <w:proofErr w:type="spellEnd"/>
      <w:r w:rsidRPr="00FA0C30">
        <w:rPr>
          <w:sz w:val="22"/>
          <w:szCs w:val="22"/>
        </w:rPr>
        <w:t>.</w:t>
      </w:r>
    </w:p>
    <w:p w14:paraId="589992A2" w14:textId="77777777" w:rsidR="00A9230F" w:rsidRPr="00FA0C30" w:rsidRDefault="00A9230F" w:rsidP="00A9230F">
      <w:pPr>
        <w:jc w:val="both"/>
        <w:rPr>
          <w:sz w:val="22"/>
          <w:szCs w:val="22"/>
        </w:rPr>
      </w:pPr>
      <w:r w:rsidRPr="00FA0C30">
        <w:rPr>
          <w:sz w:val="22"/>
          <w:szCs w:val="22"/>
        </w:rPr>
        <w:t xml:space="preserve">Online verzi dotazníku můžete vyplnit prostřednictvím QR kódu, odkaz na online verzi je zveřejněn také na webu </w:t>
      </w:r>
      <w:proofErr w:type="spellStart"/>
      <w:r w:rsidRPr="00FA0C30">
        <w:rPr>
          <w:sz w:val="22"/>
          <w:szCs w:val="22"/>
        </w:rPr>
        <w:t>Slavkovska</w:t>
      </w:r>
      <w:proofErr w:type="spellEnd"/>
      <w:r w:rsidRPr="00FA0C30">
        <w:rPr>
          <w:sz w:val="22"/>
          <w:szCs w:val="22"/>
        </w:rPr>
        <w:t xml:space="preserve"> (na adrese </w:t>
      </w:r>
      <w:hyperlink r:id="rId6" w:history="1">
        <w:r w:rsidRPr="00FA0C30">
          <w:rPr>
            <w:rStyle w:val="Hypertextovodkaz"/>
            <w:sz w:val="22"/>
            <w:szCs w:val="22"/>
          </w:rPr>
          <w:t>https://www.zlap.cz/strategie-slavkovsko/</w:t>
        </w:r>
      </w:hyperlink>
      <w:r w:rsidRPr="00FA0C30">
        <w:rPr>
          <w:sz w:val="22"/>
          <w:szCs w:val="22"/>
        </w:rPr>
        <w:t xml:space="preserve">) a na stránkách jednotlivých členských obcí. </w:t>
      </w:r>
    </w:p>
    <w:p w14:paraId="169B430C" w14:textId="01694FFC" w:rsidR="00A9230F" w:rsidRPr="00D66504" w:rsidRDefault="00D66504" w:rsidP="00A9230F">
      <w:pPr>
        <w:jc w:val="both"/>
      </w:pPr>
      <w:r w:rsidRPr="00D66504">
        <w:rPr>
          <w:b/>
          <w:bCs/>
        </w:rPr>
        <w:t>Příjem odpovědí probíhá do 15. 7. 2026</w:t>
      </w:r>
      <w:r w:rsidRPr="00D66504">
        <w:t>.</w:t>
      </w:r>
    </w:p>
    <w:p w14:paraId="73BC76E2" w14:textId="77777777" w:rsidR="006B62FE" w:rsidRDefault="006B62FE"/>
    <w:sectPr w:rsidR="006B6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0F"/>
    <w:rsid w:val="00074664"/>
    <w:rsid w:val="006B62FE"/>
    <w:rsid w:val="00A9230F"/>
    <w:rsid w:val="00AC1671"/>
    <w:rsid w:val="00D66504"/>
    <w:rsid w:val="00E5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FF0A"/>
  <w15:chartTrackingRefBased/>
  <w15:docId w15:val="{9F81AC11-2FFD-423D-BCCA-FEE0A32E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30F"/>
  </w:style>
  <w:style w:type="paragraph" w:styleId="Nadpis1">
    <w:name w:val="heading 1"/>
    <w:basedOn w:val="Normln"/>
    <w:next w:val="Normln"/>
    <w:link w:val="Nadpis1Char"/>
    <w:uiPriority w:val="9"/>
    <w:qFormat/>
    <w:rsid w:val="00A92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92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23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2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23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2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2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2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2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2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92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23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23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23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23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23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23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23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2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2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2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2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2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23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23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23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2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23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230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92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lap.cz/strategie-slavkovsko/" TargetMode="External"/><Relationship Id="rId5" Type="http://schemas.openxmlformats.org/officeDocument/2006/relationships/hyperlink" Target="https://www.zlap.cz/strategie-slavkovsk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418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Konečný</dc:creator>
  <cp:keywords/>
  <dc:description/>
  <cp:lastModifiedBy>Jaromír Konečný</cp:lastModifiedBy>
  <cp:revision>2</cp:revision>
  <dcterms:created xsi:type="dcterms:W3CDTF">2026-06-03T06:52:00Z</dcterms:created>
  <dcterms:modified xsi:type="dcterms:W3CDTF">2026-06-03T07:08:00Z</dcterms:modified>
</cp:coreProperties>
</file>